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ind w:firstLine="567"/>
        <w:rPr>
          <w:b/>
          <w:bCs/>
          <w:color w:val="000000" w:themeColor="text1"/>
          <w:sz w:val="26"/>
          <w:szCs w:val="26"/>
          <w14:textFill>
            <w14:solidFill>
              <w14:schemeClr w14:val="tx1"/>
            </w14:solidFill>
          </w14:textFill>
        </w:rPr>
      </w:pPr>
    </w:p>
    <w:p>
      <w:pPr>
        <w:spacing w:after="60"/>
        <w:ind w:firstLine="567"/>
        <w:rPr>
          <w:b/>
          <w:bCs/>
          <w:color w:val="000000" w:themeColor="text1"/>
          <w:sz w:val="26"/>
          <w:szCs w:val="26"/>
          <w14:textFill>
            <w14:solidFill>
              <w14:schemeClr w14:val="tx1"/>
            </w14:solidFill>
          </w14:textFill>
        </w:rPr>
      </w:pPr>
      <w:r>
        <w:rPr>
          <w:b/>
          <w:bCs/>
          <w:color w:val="000000" w:themeColor="text1"/>
          <w:sz w:val="26"/>
          <w:szCs w:val="26"/>
          <w14:textFill>
            <w14:solidFill>
              <w14:schemeClr w14:val="tx1"/>
            </w14:solidFill>
          </w14:textFill>
        </w:rPr>
        <w:t>Điều 24. Thư viện</w:t>
      </w:r>
    </w:p>
    <w:p>
      <w:pPr>
        <w:tabs>
          <w:tab w:val="left" w:pos="567"/>
        </w:tabs>
        <w:spacing w:after="60"/>
        <w:ind w:firstLine="567"/>
        <w:jc w:val="both"/>
        <w:rPr>
          <w:b/>
          <w:bCs/>
          <w:iCs/>
          <w:color w:val="000000" w:themeColor="text1"/>
          <w:sz w:val="26"/>
          <w:szCs w:val="26"/>
          <w14:textFill>
            <w14:solidFill>
              <w14:schemeClr w14:val="tx1"/>
            </w14:solidFill>
          </w14:textFill>
        </w:rPr>
      </w:pPr>
      <w:r>
        <w:rPr>
          <w:b/>
          <w:bCs/>
          <w:iCs/>
          <w:color w:val="000000" w:themeColor="text1"/>
          <w:sz w:val="26"/>
          <w:szCs w:val="26"/>
          <w14:textFill>
            <w14:solidFill>
              <w14:schemeClr w14:val="tx1"/>
            </w14:solidFill>
          </w14:textFill>
        </w:rPr>
        <w:t>1. Chức năng</w:t>
      </w:r>
    </w:p>
    <w:p>
      <w:pPr>
        <w:pStyle w:val="20"/>
        <w:numPr>
          <w:ilvl w:val="0"/>
          <w:numId w:val="1"/>
        </w:numPr>
        <w:tabs>
          <w:tab w:val="left" w:pos="567"/>
        </w:tabs>
        <w:spacing w:after="60" w:line="276"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Quản lý và tổ chức bổ sung, lưu trữ, bảo quản và phục vụ các loại tài liệu khoa học kỹ thuật, sách báo, giáo trình, các tư liệu khác cho cán bộ, viên chức, sinh viên trong Trường và Đại học Quốc gia T</w:t>
      </w:r>
      <w:r>
        <w:rPr>
          <w:rFonts w:hint="default"/>
          <w:color w:val="000000" w:themeColor="text1"/>
          <w:sz w:val="26"/>
          <w:szCs w:val="26"/>
          <w:lang w:val="en-US"/>
          <w14:textFill>
            <w14:solidFill>
              <w14:schemeClr w14:val="tx1"/>
            </w14:solidFill>
          </w14:textFill>
        </w:rPr>
        <w:t xml:space="preserve">hành phố </w:t>
      </w:r>
      <w:r>
        <w:rPr>
          <w:color w:val="000000" w:themeColor="text1"/>
          <w:sz w:val="26"/>
          <w:szCs w:val="26"/>
          <w14:textFill>
            <w14:solidFill>
              <w14:schemeClr w14:val="tx1"/>
            </w14:solidFill>
          </w14:textFill>
        </w:rPr>
        <w:t>Hồ Chí Minh</w:t>
      </w:r>
      <w:r>
        <w:rPr>
          <w:rFonts w:hint="default"/>
          <w:color w:val="000000" w:themeColor="text1"/>
          <w:sz w:val="26"/>
          <w:szCs w:val="26"/>
          <w:lang w:val="en-US"/>
          <w14:textFill>
            <w14:solidFill>
              <w14:schemeClr w14:val="tx1"/>
            </w14:solidFill>
          </w14:textFill>
        </w:rPr>
        <w:t>.</w:t>
      </w:r>
    </w:p>
    <w:p>
      <w:pPr>
        <w:pStyle w:val="20"/>
        <w:numPr>
          <w:ilvl w:val="0"/>
          <w:numId w:val="1"/>
        </w:numPr>
        <w:tabs>
          <w:tab w:val="left" w:pos="567"/>
        </w:tabs>
        <w:spacing w:after="60" w:line="276"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Phối hợp với các khoa lập kế hoạch biên soạn, xuất bản giáo trình; tư vấn cho Hiệu trưởng về chế độ, chính sách trong công tác giáo trình</w:t>
      </w:r>
      <w:r>
        <w:rPr>
          <w:rFonts w:hint="default"/>
          <w:color w:val="000000" w:themeColor="text1"/>
          <w:sz w:val="26"/>
          <w:szCs w:val="26"/>
          <w:lang w:val="en-US"/>
          <w14:textFill>
            <w14:solidFill>
              <w14:schemeClr w14:val="tx1"/>
            </w14:solidFill>
          </w14:textFill>
        </w:rPr>
        <w:t>.</w:t>
      </w:r>
    </w:p>
    <w:p>
      <w:pPr>
        <w:pStyle w:val="20"/>
        <w:keepNext w:val="0"/>
        <w:keepLines w:val="0"/>
        <w:pageBreakBefore w:val="0"/>
        <w:widowControl/>
        <w:numPr>
          <w:ilvl w:val="0"/>
          <w:numId w:val="1"/>
        </w:numPr>
        <w:tabs>
          <w:tab w:val="left" w:pos="567"/>
        </w:tabs>
        <w:kinsoku/>
        <w:wordWrap/>
        <w:overflowPunct/>
        <w:topLinePunct w:val="0"/>
        <w:autoSpaceDE/>
        <w:autoSpaceDN/>
        <w:bidi w:val="0"/>
        <w:adjustRightInd/>
        <w:snapToGrid/>
        <w:spacing w:after="180" w:line="276" w:lineRule="auto"/>
        <w:ind w:left="1282"/>
        <w:jc w:val="both"/>
        <w:textAlignment w:val="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Tổ chức in ấn các loại tài liệu phục vụ đào tạo, nghiên cứu khoa học và công tác khác của Trường.</w:t>
      </w:r>
    </w:p>
    <w:p>
      <w:pPr>
        <w:tabs>
          <w:tab w:val="left" w:pos="567"/>
        </w:tabs>
        <w:spacing w:after="60" w:line="240" w:lineRule="atLeast"/>
        <w:ind w:firstLine="567"/>
        <w:jc w:val="both"/>
        <w:rPr>
          <w:b/>
          <w:bCs/>
          <w:iCs/>
          <w:color w:val="000000" w:themeColor="text1"/>
          <w:sz w:val="26"/>
          <w:szCs w:val="26"/>
          <w14:textFill>
            <w14:solidFill>
              <w14:schemeClr w14:val="tx1"/>
            </w14:solidFill>
          </w14:textFill>
        </w:rPr>
      </w:pPr>
      <w:r>
        <w:rPr>
          <w:b/>
          <w:bCs/>
          <w:iCs/>
          <w:color w:val="000000" w:themeColor="text1"/>
          <w:sz w:val="26"/>
          <w:szCs w:val="26"/>
          <w14:textFill>
            <w14:solidFill>
              <w14:schemeClr w14:val="tx1"/>
            </w14:solidFill>
          </w14:textFill>
        </w:rPr>
        <w:t>2. Nhiệm vụ</w:t>
      </w:r>
    </w:p>
    <w:p>
      <w:pPr>
        <w:pStyle w:val="20"/>
        <w:numPr>
          <w:ilvl w:val="0"/>
          <w:numId w:val="2"/>
        </w:numPr>
        <w:tabs>
          <w:tab w:val="left" w:pos="567"/>
        </w:tabs>
        <w:spacing w:after="60" w:line="276" w:lineRule="auto"/>
        <w:ind w:left="1276" w:hanging="425"/>
        <w:jc w:val="both"/>
        <w:rPr>
          <w:bCs/>
          <w:iCs/>
          <w:color w:val="000000" w:themeColor="text1"/>
          <w:sz w:val="26"/>
          <w:szCs w:val="26"/>
          <w:highlight w:val="none"/>
          <w:lang w:val="vi-VN"/>
          <w14:textFill>
            <w14:solidFill>
              <w14:schemeClr w14:val="tx1"/>
            </w14:solidFill>
          </w14:textFill>
        </w:rPr>
      </w:pPr>
      <w:r>
        <w:rPr>
          <w:bCs/>
          <w:iCs/>
          <w:color w:val="000000" w:themeColor="text1"/>
          <w:sz w:val="26"/>
          <w:szCs w:val="26"/>
          <w:highlight w:val="none"/>
          <w:lang w:val="vi-VN"/>
          <w14:textFill>
            <w14:solidFill>
              <w14:schemeClr w14:val="tx1"/>
            </w14:solidFill>
          </w14:textFill>
        </w:rPr>
        <w:t xml:space="preserve">Tham mưu giúp </w:t>
      </w:r>
      <w:r>
        <w:rPr>
          <w:rFonts w:hint="default"/>
          <w:bCs/>
          <w:iCs/>
          <w:color w:val="000000" w:themeColor="text1"/>
          <w:sz w:val="26"/>
          <w:szCs w:val="26"/>
          <w:highlight w:val="none"/>
          <w:lang w:val="en-US"/>
          <w14:textFill>
            <w14:solidFill>
              <w14:schemeClr w14:val="tx1"/>
            </w14:solidFill>
          </w14:textFill>
        </w:rPr>
        <w:t>H</w:t>
      </w:r>
      <w:r>
        <w:rPr>
          <w:bCs/>
          <w:iCs/>
          <w:color w:val="000000" w:themeColor="text1"/>
          <w:sz w:val="26"/>
          <w:szCs w:val="26"/>
          <w:highlight w:val="none"/>
          <w:lang w:val="vi-VN"/>
          <w14:textFill>
            <w14:solidFill>
              <w14:schemeClr w14:val="tx1"/>
            </w14:solidFill>
          </w14:textFill>
        </w:rPr>
        <w:t>iệu trưởng</w:t>
      </w:r>
      <w:r>
        <w:rPr>
          <w:rFonts w:hint="default"/>
          <w:bCs/>
          <w:iCs/>
          <w:color w:val="000000" w:themeColor="text1"/>
          <w:sz w:val="26"/>
          <w:szCs w:val="26"/>
          <w:highlight w:val="none"/>
          <w:lang w:val="en-US"/>
          <w14:textFill>
            <w14:solidFill>
              <w14:schemeClr w14:val="tx1"/>
            </w14:solidFill>
          </w14:textFill>
        </w:rPr>
        <w:t xml:space="preserve"> </w:t>
      </w:r>
      <w:r>
        <w:rPr>
          <w:bCs/>
          <w:iCs/>
          <w:color w:val="000000" w:themeColor="text1"/>
          <w:sz w:val="26"/>
          <w:szCs w:val="26"/>
          <w:highlight w:val="none"/>
          <w:lang w:val="vi-VN"/>
          <w14:textFill>
            <w14:solidFill>
              <w14:schemeClr w14:val="tx1"/>
            </w14:solidFill>
          </w14:textFill>
        </w:rPr>
        <w:t>xây dựng quy hoạch, kế hoạch hoạt động dài hạn và ngắn hạn của thư viện; tổ chức</w:t>
      </w:r>
      <w:r>
        <w:rPr>
          <w:bCs/>
          <w:iCs/>
          <w:color w:val="000000" w:themeColor="text1"/>
          <w:sz w:val="26"/>
          <w:szCs w:val="26"/>
          <w:highlight w:val="none"/>
          <w14:textFill>
            <w14:solidFill>
              <w14:schemeClr w14:val="tx1"/>
            </w14:solidFill>
          </w14:textFill>
        </w:rPr>
        <w:t xml:space="preserve"> </w:t>
      </w:r>
      <w:r>
        <w:rPr>
          <w:bCs/>
          <w:iCs/>
          <w:color w:val="000000" w:themeColor="text1"/>
          <w:sz w:val="26"/>
          <w:szCs w:val="26"/>
          <w:highlight w:val="none"/>
          <w:lang w:val="vi-VN"/>
          <w14:textFill>
            <w14:solidFill>
              <w14:schemeClr w14:val="tx1"/>
            </w14:solidFill>
          </w14:textFill>
        </w:rPr>
        <w:t>điều phối toàn bộ hệ thống thông tin, tư liệu, thư viện trong nhà trường</w:t>
      </w:r>
      <w:r>
        <w:rPr>
          <w:bCs/>
          <w:iCs/>
          <w:color w:val="000000" w:themeColor="text1"/>
          <w:sz w:val="26"/>
          <w:szCs w:val="26"/>
          <w:highlight w:val="none"/>
          <w14:textFill>
            <w14:solidFill>
              <w14:schemeClr w14:val="tx1"/>
            </w14:solidFill>
          </w14:textFill>
        </w:rPr>
        <w:t>.</w:t>
      </w:r>
    </w:p>
    <w:p>
      <w:pPr>
        <w:pStyle w:val="20"/>
        <w:numPr>
          <w:ilvl w:val="0"/>
          <w:numId w:val="2"/>
        </w:numPr>
        <w:tabs>
          <w:tab w:val="left" w:pos="567"/>
        </w:tabs>
        <w:spacing w:after="60" w:line="276" w:lineRule="auto"/>
        <w:ind w:left="1276" w:hanging="425"/>
        <w:jc w:val="both"/>
        <w:rPr>
          <w:bCs/>
          <w:iCs/>
          <w:color w:val="000000" w:themeColor="text1"/>
          <w:sz w:val="26"/>
          <w:szCs w:val="26"/>
          <w:highlight w:val="none"/>
          <w:lang w:val="vi-VN"/>
          <w14:textFill>
            <w14:solidFill>
              <w14:schemeClr w14:val="tx1"/>
            </w14:solidFill>
          </w14:textFill>
        </w:rPr>
      </w:pPr>
      <w:r>
        <w:rPr>
          <w:bCs/>
          <w:iCs/>
          <w:color w:val="000000" w:themeColor="text1"/>
          <w:sz w:val="26"/>
          <w:szCs w:val="26"/>
          <w:highlight w:val="none"/>
          <w:lang w:val="vi-VN"/>
          <w14:textFill>
            <w14:solidFill>
              <w14:schemeClr w14:val="tx1"/>
            </w14:solidFill>
          </w14:textFill>
        </w:rPr>
        <w:t xml:space="preserve">Phát triển tài nguyên thông tin phù hợp với mục tiêu, nội dung, chương trình, lĩnh vực, ngành đào tạo, nghiên cứu khoa học và phát triển công nghệ của </w:t>
      </w:r>
      <w:r>
        <w:rPr>
          <w:bCs/>
          <w:iCs/>
          <w:color w:val="000000" w:themeColor="text1"/>
          <w:sz w:val="26"/>
          <w:szCs w:val="26"/>
          <w:highlight w:val="none"/>
          <w14:textFill>
            <w14:solidFill>
              <w14:schemeClr w14:val="tx1"/>
            </w14:solidFill>
          </w14:textFill>
        </w:rPr>
        <w:t>Nhà trường.</w:t>
      </w:r>
    </w:p>
    <w:p>
      <w:pPr>
        <w:pStyle w:val="20"/>
        <w:numPr>
          <w:ilvl w:val="0"/>
          <w:numId w:val="2"/>
        </w:numPr>
        <w:tabs>
          <w:tab w:val="left" w:pos="567"/>
        </w:tabs>
        <w:spacing w:after="60" w:line="276" w:lineRule="auto"/>
        <w:ind w:left="1276" w:hanging="425"/>
        <w:jc w:val="both"/>
        <w:rPr>
          <w:color w:val="000000" w:themeColor="text1"/>
          <w:sz w:val="26"/>
          <w:szCs w:val="26"/>
          <w:highlight w:val="none"/>
          <w14:textFill>
            <w14:solidFill>
              <w14:schemeClr w14:val="tx1"/>
            </w14:solidFill>
          </w14:textFill>
        </w:rPr>
      </w:pPr>
      <w:r>
        <w:rPr>
          <w:color w:val="000000" w:themeColor="text1"/>
          <w:sz w:val="26"/>
          <w:szCs w:val="26"/>
          <w:highlight w:val="none"/>
          <w14:textFill>
            <w14:solidFill>
              <w14:schemeClr w14:val="tx1"/>
            </w14:solidFill>
          </w14:textFill>
        </w:rPr>
        <w:t>Tiếp nhận, bổ sung và tổ chức khai thác các ấn phẩm giáo trình; kỷ yếu hội nghị, hội thảo; đề tài nghiên cứu khoa học; khóa luận, luận văn, luận án của người học và người dạy trong Nhà trường; xây dựng tài liệu nội sinh, cơ sở dữ liệu học liệu, tài nguyên học liệu mở, các ấn phẩm tài trợ, biếu tặng.</w:t>
      </w:r>
    </w:p>
    <w:p>
      <w:pPr>
        <w:pStyle w:val="20"/>
        <w:numPr>
          <w:ilvl w:val="0"/>
          <w:numId w:val="2"/>
        </w:numPr>
        <w:tabs>
          <w:tab w:val="left" w:pos="567"/>
        </w:tabs>
        <w:spacing w:after="60" w:line="276" w:lineRule="auto"/>
        <w:ind w:left="1276" w:hanging="425"/>
        <w:jc w:val="both"/>
        <w:rPr>
          <w:color w:val="000000" w:themeColor="text1"/>
          <w:sz w:val="26"/>
          <w:szCs w:val="26"/>
          <w:highlight w:val="none"/>
          <w14:textFill>
            <w14:solidFill>
              <w14:schemeClr w14:val="tx1"/>
            </w14:solidFill>
          </w14:textFill>
        </w:rPr>
      </w:pPr>
      <w:r>
        <w:rPr>
          <w:color w:val="000000" w:themeColor="text1"/>
          <w:sz w:val="26"/>
          <w:szCs w:val="26"/>
          <w:highlight w:val="none"/>
          <w14:textFill>
            <w14:solidFill>
              <w14:schemeClr w14:val="tx1"/>
            </w14:solidFill>
          </w14:textFill>
        </w:rPr>
        <w:t>Tổ chức xử lý, sắp xếp, lưu trữ, bảo quản, quản lý tài liệu; xây dựng hệ thống tra cứu thích hợp; thiết lập mạng lưới truy nhập và tìm kiếm thông tin tự động hóa; xây dựng các cơ sở dữ liệu</w:t>
      </w:r>
      <w:r>
        <w:rPr>
          <w:rFonts w:hint="default"/>
          <w:color w:val="000000" w:themeColor="text1"/>
          <w:sz w:val="26"/>
          <w:szCs w:val="26"/>
          <w:highlight w:val="none"/>
          <w:lang w:val="en-US"/>
          <w14:textFill>
            <w14:solidFill>
              <w14:schemeClr w14:val="tx1"/>
            </w14:solidFill>
          </w14:textFill>
        </w:rPr>
        <w:t>.</w:t>
      </w:r>
    </w:p>
    <w:p>
      <w:pPr>
        <w:pStyle w:val="20"/>
        <w:numPr>
          <w:ilvl w:val="0"/>
          <w:numId w:val="2"/>
        </w:numPr>
        <w:tabs>
          <w:tab w:val="left" w:pos="567"/>
        </w:tabs>
        <w:spacing w:after="60" w:line="276" w:lineRule="auto"/>
        <w:ind w:left="1276" w:hanging="425"/>
        <w:jc w:val="both"/>
        <w:rPr>
          <w:color w:val="000000" w:themeColor="text1"/>
          <w:sz w:val="26"/>
          <w:szCs w:val="26"/>
          <w:highlight w:val="none"/>
          <w14:textFill>
            <w14:solidFill>
              <w14:schemeClr w14:val="tx1"/>
            </w14:solidFill>
          </w14:textFill>
        </w:rPr>
      </w:pPr>
      <w:r>
        <w:rPr>
          <w:color w:val="000000" w:themeColor="text1"/>
          <w:sz w:val="26"/>
          <w:szCs w:val="26"/>
          <w:highlight w:val="none"/>
          <w14:textFill>
            <w14:solidFill>
              <w14:schemeClr w14:val="tx1"/>
            </w14:solidFill>
          </w14:textFill>
        </w:rPr>
        <w:t>Giới thiệu, quảng bá kịp thời tài nguyên thông tin - thư viện đến người sử dụng thư viện.</w:t>
      </w:r>
    </w:p>
    <w:p>
      <w:pPr>
        <w:pStyle w:val="20"/>
        <w:numPr>
          <w:ilvl w:val="0"/>
          <w:numId w:val="2"/>
        </w:numPr>
        <w:tabs>
          <w:tab w:val="left" w:pos="567"/>
        </w:tabs>
        <w:spacing w:after="60" w:line="276" w:lineRule="auto"/>
        <w:ind w:left="1276" w:hanging="425"/>
        <w:jc w:val="both"/>
        <w:rPr>
          <w:color w:val="000000" w:themeColor="text1"/>
          <w:sz w:val="26"/>
          <w:szCs w:val="26"/>
          <w:highlight w:val="none"/>
          <w14:textFill>
            <w14:solidFill>
              <w14:schemeClr w14:val="tx1"/>
            </w14:solidFill>
          </w14:textFill>
        </w:rPr>
      </w:pPr>
      <w:r>
        <w:rPr>
          <w:color w:val="000000" w:themeColor="text1"/>
          <w:sz w:val="26"/>
          <w:szCs w:val="26"/>
          <w:highlight w:val="none"/>
          <w14:textFill>
            <w14:solidFill>
              <w14:schemeClr w14:val="tx1"/>
            </w14:solidFill>
          </w14:textFill>
        </w:rPr>
        <w:t>Tổ chức không gian đọc, phát triển các tiện ích thư viện, hướng dẫn người sử dụng, tìm kiếm, khai thác hiệu quả nguồn tài nguyên thông tin và các sản phẩm dịch vụ thông tin - thư viện thông qua các hình thức phục vụ của thư viện.</w:t>
      </w:r>
    </w:p>
    <w:p>
      <w:pPr>
        <w:pStyle w:val="20"/>
        <w:numPr>
          <w:ilvl w:val="0"/>
          <w:numId w:val="2"/>
        </w:numPr>
        <w:tabs>
          <w:tab w:val="left" w:pos="567"/>
        </w:tabs>
        <w:spacing w:after="60" w:line="276" w:lineRule="auto"/>
        <w:ind w:left="1276" w:hanging="425"/>
        <w:jc w:val="both"/>
        <w:rPr>
          <w:color w:val="000000" w:themeColor="text1"/>
          <w:sz w:val="26"/>
          <w:szCs w:val="26"/>
          <w:highlight w:val="none"/>
          <w14:textFill>
            <w14:solidFill>
              <w14:schemeClr w14:val="tx1"/>
            </w14:solidFill>
          </w14:textFill>
        </w:rPr>
      </w:pPr>
      <w:r>
        <w:rPr>
          <w:color w:val="000000" w:themeColor="text1"/>
          <w:sz w:val="26"/>
          <w:szCs w:val="26"/>
          <w:highlight w:val="none"/>
          <w14:textFill>
            <w14:solidFill>
              <w14:schemeClr w14:val="tx1"/>
            </w14:solidFill>
          </w14:textFill>
        </w:rPr>
        <w:t>Nghiên cứu, ứng dụng thành tựu khoa học công nghệ tiên tiến và công nghệ thông tin vào công tác hiện đại hóa thư viện; thực hiện việc liên thông, liên kết thư viện.</w:t>
      </w:r>
    </w:p>
    <w:p>
      <w:pPr>
        <w:pStyle w:val="20"/>
        <w:numPr>
          <w:ilvl w:val="0"/>
          <w:numId w:val="2"/>
        </w:numPr>
        <w:tabs>
          <w:tab w:val="left" w:pos="567"/>
        </w:tabs>
        <w:spacing w:after="60" w:line="276" w:lineRule="auto"/>
        <w:ind w:left="1276" w:hanging="425"/>
        <w:jc w:val="both"/>
        <w:rPr>
          <w:color w:val="000000" w:themeColor="text1"/>
          <w:sz w:val="26"/>
          <w:szCs w:val="26"/>
          <w:highlight w:val="none"/>
          <w14:textFill>
            <w14:solidFill>
              <w14:schemeClr w14:val="tx1"/>
            </w14:solidFill>
          </w14:textFill>
        </w:rPr>
      </w:pPr>
      <w:r>
        <w:rPr>
          <w:color w:val="000000" w:themeColor="text1"/>
          <w:sz w:val="26"/>
          <w:szCs w:val="26"/>
          <w:highlight w:val="none"/>
          <w14:textFill>
            <w14:solidFill>
              <w14:schemeClr w14:val="tx1"/>
            </w14:solidFill>
          </w14:textFill>
        </w:rPr>
        <w:t>Lập kế hoạch, tổ chức xuất bản giáo trình hàng năm theo chương trình đào tạo của Trường.</w:t>
      </w:r>
    </w:p>
    <w:p>
      <w:pPr>
        <w:pStyle w:val="20"/>
        <w:numPr>
          <w:ilvl w:val="0"/>
          <w:numId w:val="2"/>
        </w:numPr>
        <w:tabs>
          <w:tab w:val="left" w:pos="567"/>
        </w:tabs>
        <w:spacing w:after="60" w:line="276" w:lineRule="auto"/>
        <w:ind w:left="1276" w:hanging="425"/>
        <w:jc w:val="both"/>
        <w:rPr>
          <w:color w:val="000000" w:themeColor="text1"/>
          <w:sz w:val="26"/>
          <w:szCs w:val="26"/>
          <w:highlight w:val="none"/>
          <w14:textFill>
            <w14:solidFill>
              <w14:schemeClr w14:val="tx1"/>
            </w14:solidFill>
          </w14:textFill>
        </w:rPr>
      </w:pPr>
      <w:r>
        <w:rPr>
          <w:color w:val="000000" w:themeColor="text1"/>
          <w:sz w:val="26"/>
          <w:szCs w:val="26"/>
          <w:highlight w:val="none"/>
          <w14:textFill>
            <w14:solidFill>
              <w14:schemeClr w14:val="tx1"/>
            </w14:solidFill>
          </w14:textFill>
        </w:rPr>
        <w:t>In ấn giáo trình, tài liệu phục vụ đào tạo, nghiên cứu khoa học và công tác khác cho các đơn vị trong Trường</w:t>
      </w:r>
      <w:r>
        <w:rPr>
          <w:rFonts w:hint="default"/>
          <w:color w:val="000000" w:themeColor="text1"/>
          <w:sz w:val="26"/>
          <w:szCs w:val="26"/>
          <w:highlight w:val="none"/>
          <w:lang w:val="en-US"/>
          <w14:textFill>
            <w14:solidFill>
              <w14:schemeClr w14:val="tx1"/>
            </w14:solidFill>
          </w14:textFill>
        </w:rPr>
        <w:t>.</w:t>
      </w:r>
    </w:p>
    <w:p>
      <w:pPr>
        <w:pStyle w:val="20"/>
        <w:numPr>
          <w:ilvl w:val="0"/>
          <w:numId w:val="2"/>
        </w:numPr>
        <w:tabs>
          <w:tab w:val="left" w:pos="567"/>
        </w:tabs>
        <w:spacing w:after="60" w:line="276" w:lineRule="auto"/>
        <w:ind w:left="1276" w:hanging="425"/>
        <w:jc w:val="both"/>
        <w:rPr>
          <w:color w:val="000000" w:themeColor="text1"/>
          <w:sz w:val="26"/>
          <w:szCs w:val="26"/>
          <w:highlight w:val="none"/>
          <w14:textFill>
            <w14:solidFill>
              <w14:schemeClr w14:val="tx1"/>
            </w14:solidFill>
          </w14:textFill>
        </w:rPr>
      </w:pPr>
      <w:r>
        <w:rPr>
          <w:color w:val="000000" w:themeColor="text1"/>
          <w:sz w:val="26"/>
          <w:szCs w:val="26"/>
          <w:highlight w:val="none"/>
          <w14:textFill>
            <w14:solidFill>
              <w14:schemeClr w14:val="tx1"/>
            </w14:solidFill>
          </w14:textFill>
        </w:rPr>
        <w:t>Xây dựng quy hoạch, kế hoạch, tổ chức bồi dưỡng chuyên môn, nghiệp vụ, ngoại ngữ, tin học cho cán bộ thư viện để phát triển nguồn nhân lực có chất lượng nhằm nâng cao hiệu quả công tác.</w:t>
      </w:r>
    </w:p>
    <w:p>
      <w:pPr>
        <w:pStyle w:val="20"/>
        <w:numPr>
          <w:ilvl w:val="0"/>
          <w:numId w:val="2"/>
        </w:numPr>
        <w:tabs>
          <w:tab w:val="left" w:pos="567"/>
        </w:tabs>
        <w:spacing w:after="60" w:line="276" w:lineRule="auto"/>
        <w:ind w:left="1276" w:hanging="425"/>
        <w:jc w:val="both"/>
        <w:rPr>
          <w:rFonts w:ascii="TimesNewRomanPSMT" w:hAnsi="TimesNewRomanPSMT" w:cs="TimesNewRomanPSMT" w:eastAsiaTheme="minorHAnsi"/>
          <w:sz w:val="26"/>
          <w:szCs w:val="26"/>
          <w:highlight w:val="none"/>
        </w:rPr>
      </w:pPr>
      <w:r>
        <w:rPr>
          <w:color w:val="000000" w:themeColor="text1"/>
          <w:sz w:val="26"/>
          <w:szCs w:val="26"/>
          <w:highlight w:val="none"/>
          <w14:textFill>
            <w14:solidFill>
              <w14:schemeClr w14:val="tx1"/>
            </w14:solidFill>
          </w14:textFill>
        </w:rPr>
        <w:t>Tổ</w:t>
      </w:r>
      <w:r>
        <w:rPr>
          <w:rFonts w:ascii="TimesNewRomanPSMT" w:hAnsi="TimesNewRomanPSMT" w:cs="TimesNewRomanPSMT" w:eastAsiaTheme="minorHAnsi"/>
          <w:sz w:val="26"/>
          <w:szCs w:val="26"/>
          <w:highlight w:val="none"/>
        </w:rPr>
        <w:t xml:space="preserve"> chức, quản lý cán bộ, tài sản theo sự phân cấp của </w:t>
      </w:r>
      <w:r>
        <w:rPr>
          <w:rFonts w:hint="default" w:ascii="TimesNewRomanPSMT" w:hAnsi="TimesNewRomanPSMT" w:cs="TimesNewRomanPSMT" w:eastAsiaTheme="minorHAnsi"/>
          <w:sz w:val="26"/>
          <w:szCs w:val="26"/>
          <w:highlight w:val="none"/>
          <w:lang w:val="en-US"/>
        </w:rPr>
        <w:t>H</w:t>
      </w:r>
      <w:r>
        <w:rPr>
          <w:rFonts w:ascii="TimesNewRomanPSMT" w:hAnsi="TimesNewRomanPSMT" w:cs="TimesNewRomanPSMT" w:eastAsiaTheme="minorHAnsi"/>
          <w:sz w:val="26"/>
          <w:szCs w:val="26"/>
          <w:highlight w:val="none"/>
        </w:rPr>
        <w:t>iệu trưởng; bảo quản, kiểm kê định kỳ vốn tài liệu, cơ sở vật chất kỹ thuật và tài sản khác của thư viện; tiến hành thanh lọc ra khỏi kho các tài liệu lạc hậu, hư nát theo quy định.</w:t>
      </w:r>
      <w:r>
        <w:rPr>
          <w:color w:val="000000" w:themeColor="text1"/>
          <w:sz w:val="26"/>
          <w:szCs w:val="26"/>
          <w:highlight w:val="none"/>
          <w14:textFill>
            <w14:solidFill>
              <w14:schemeClr w14:val="tx1"/>
            </w14:solidFill>
          </w14:textFill>
        </w:rPr>
        <w:t xml:space="preserve"> </w:t>
      </w:r>
    </w:p>
    <w:p>
      <w:pPr>
        <w:pStyle w:val="20"/>
        <w:numPr>
          <w:ilvl w:val="0"/>
          <w:numId w:val="2"/>
        </w:numPr>
        <w:tabs>
          <w:tab w:val="left" w:pos="567"/>
        </w:tabs>
        <w:spacing w:after="60" w:line="276" w:lineRule="auto"/>
        <w:ind w:left="1276" w:hanging="425"/>
        <w:jc w:val="both"/>
        <w:rPr>
          <w:color w:val="000000" w:themeColor="text1"/>
          <w:sz w:val="26"/>
          <w:szCs w:val="26"/>
          <w:highlight w:val="none"/>
          <w14:textFill>
            <w14:solidFill>
              <w14:schemeClr w14:val="tx1"/>
            </w14:solidFill>
          </w14:textFill>
        </w:rPr>
      </w:pPr>
      <w:r>
        <w:rPr>
          <w:color w:val="000000" w:themeColor="text1"/>
          <w:sz w:val="26"/>
          <w:szCs w:val="26"/>
          <w:highlight w:val="none"/>
          <w14:textFill>
            <w14:solidFill>
              <w14:schemeClr w14:val="tx1"/>
            </w14:solidFill>
          </w14:textFill>
        </w:rPr>
        <w:t>Phát triển văn hóa đọc</w:t>
      </w:r>
      <w:r>
        <w:rPr>
          <w:rFonts w:hint="default"/>
          <w:color w:val="000000" w:themeColor="text1"/>
          <w:sz w:val="26"/>
          <w:szCs w:val="26"/>
          <w:highlight w:val="none"/>
          <w:lang w:val="en-US"/>
          <w14:textFill>
            <w14:solidFill>
              <w14:schemeClr w14:val="tx1"/>
            </w14:solidFill>
          </w14:textFill>
        </w:rPr>
        <w:t xml:space="preserve">, </w:t>
      </w:r>
      <w:r>
        <w:rPr>
          <w:color w:val="000000" w:themeColor="text1"/>
          <w:sz w:val="26"/>
          <w:szCs w:val="26"/>
          <w:highlight w:val="none"/>
          <w14:textFill>
            <w14:solidFill>
              <w14:schemeClr w14:val="tx1"/>
            </w14:solidFill>
          </w14:textFill>
        </w:rPr>
        <w:t>góp phần tạo môi trường học tập suốt đời trong Nhà trường và xã hội.</w:t>
      </w:r>
    </w:p>
    <w:p>
      <w:pPr>
        <w:pStyle w:val="20"/>
        <w:numPr>
          <w:ilvl w:val="0"/>
          <w:numId w:val="2"/>
        </w:numPr>
        <w:tabs>
          <w:tab w:val="left" w:pos="567"/>
        </w:tabs>
        <w:spacing w:after="60" w:line="276" w:lineRule="auto"/>
        <w:ind w:left="1276" w:hanging="425"/>
        <w:jc w:val="both"/>
        <w:rPr>
          <w:color w:val="000000" w:themeColor="text1"/>
          <w:sz w:val="26"/>
          <w:szCs w:val="26"/>
          <w:highlight w:val="none"/>
          <w14:textFill>
            <w14:solidFill>
              <w14:schemeClr w14:val="tx1"/>
            </w14:solidFill>
          </w14:textFill>
        </w:rPr>
      </w:pPr>
      <w:r>
        <w:rPr>
          <w:color w:val="000000" w:themeColor="text1"/>
          <w:sz w:val="26"/>
          <w:szCs w:val="26"/>
          <w:highlight w:val="none"/>
          <w14:textFill>
            <w14:solidFill>
              <w14:schemeClr w14:val="tx1"/>
            </w14:solidFill>
          </w14:textFill>
        </w:rPr>
        <w:t>Phối hợp, hỗ trợ phòng Khảo thí và Bảo đảm chất lượng trong việc cung cấp số liệu phục vụ công tác bảo đảm chất lượng của Trường.</w:t>
      </w:r>
    </w:p>
    <w:p>
      <w:pPr>
        <w:pStyle w:val="20"/>
        <w:numPr>
          <w:ilvl w:val="0"/>
          <w:numId w:val="2"/>
        </w:numPr>
        <w:tabs>
          <w:tab w:val="left" w:pos="567"/>
        </w:tabs>
        <w:spacing w:after="60" w:line="276" w:lineRule="auto"/>
        <w:ind w:left="1276" w:hanging="425"/>
        <w:jc w:val="both"/>
        <w:rPr>
          <w:bCs/>
          <w:iCs/>
          <w:color w:val="000000" w:themeColor="text1"/>
          <w:sz w:val="26"/>
          <w:szCs w:val="26"/>
          <w:highlight w:val="none"/>
          <w:lang w:val="vi-VN"/>
          <w14:textFill>
            <w14:solidFill>
              <w14:schemeClr w14:val="tx1"/>
            </w14:solidFill>
          </w14:textFill>
        </w:rPr>
      </w:pPr>
      <w:r>
        <w:rPr>
          <w:color w:val="000000" w:themeColor="text1"/>
          <w:sz w:val="26"/>
          <w:szCs w:val="26"/>
          <w:highlight w:val="none"/>
          <w14:textFill>
            <w14:solidFill>
              <w14:schemeClr w14:val="tx1"/>
            </w14:solidFill>
          </w14:textFill>
        </w:rPr>
        <w:t xml:space="preserve">Thực hiện báo cáo </w:t>
      </w:r>
      <w:r>
        <w:rPr>
          <w:rFonts w:hint="default"/>
          <w:color w:val="000000" w:themeColor="text1"/>
          <w:sz w:val="26"/>
          <w:szCs w:val="26"/>
          <w:highlight w:val="none"/>
          <w:lang w:val="en-US"/>
          <w14:textFill>
            <w14:solidFill>
              <w14:schemeClr w14:val="tx1"/>
            </w14:solidFill>
          </w14:textFill>
        </w:rPr>
        <w:t>t</w:t>
      </w:r>
      <w:r>
        <w:rPr>
          <w:color w:val="000000" w:themeColor="text1"/>
          <w:sz w:val="26"/>
          <w:szCs w:val="26"/>
          <w:highlight w:val="none"/>
          <w14:textFill>
            <w14:solidFill>
              <w14:schemeClr w14:val="tx1"/>
            </w14:solidFill>
          </w14:textFill>
        </w:rPr>
        <w:t>ổng kết công tác cuối năm, bao gồm các nội dung: đánh giá hiệu quả, phân tích nguyên nhân, xem xét lãnh đạo, phương hướng kế hoạch, những rủi ro và giải pháp khắc phục để phục vụ cho công tác ISO</w:t>
      </w:r>
      <w:bookmarkStart w:id="0" w:name="_GoBack"/>
      <w:bookmarkEnd w:id="0"/>
      <w:r>
        <w:rPr>
          <w:color w:val="000000" w:themeColor="text1"/>
          <w:sz w:val="26"/>
          <w:szCs w:val="26"/>
          <w:highlight w:val="none"/>
          <w14:textFill>
            <w14:solidFill>
              <w14:schemeClr w14:val="tx1"/>
            </w14:solidFill>
          </w14:textFill>
        </w:rPr>
        <w:t>.</w:t>
      </w:r>
    </w:p>
    <w:p>
      <w:pPr>
        <w:spacing w:line="276" w:lineRule="auto"/>
        <w:rPr>
          <w:sz w:val="28"/>
          <w:szCs w:val="28"/>
          <w:highlight w:val="none"/>
        </w:rPr>
      </w:pPr>
    </w:p>
    <w:sectPr>
      <w:headerReference r:id="rId3" w:type="default"/>
      <w:footerReference r:id="rId4" w:type="default"/>
      <w:footerReference r:id="rId5" w:type="even"/>
      <w:pgSz w:w="11909" w:h="16834"/>
      <w:pgMar w:top="284" w:right="569" w:bottom="426" w:left="284"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A3"/>
    <w:family w:val="auto"/>
    <w:pitch w:val="default"/>
    <w:sig w:usb0="00000000" w:usb1="00000000" w:usb2="00000000" w:usb3="00000000" w:csb0="0000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7"/>
      </w:rPr>
      <w:id w:val="-1994633387"/>
      <w:docPartObj>
        <w:docPartGallery w:val="autotext"/>
      </w:docPartObj>
    </w:sdtPr>
    <w:sdtEndPr>
      <w:rPr>
        <w:rStyle w:val="17"/>
      </w:rPr>
    </w:sdtEndPr>
    <w:sdtContent>
      <w:p>
        <w:pPr>
          <w:pStyle w:val="11"/>
          <w:framePr w:wrap="auto" w:vAnchor="text" w:hAnchor="margin" w:xAlign="right" w:y="1"/>
          <w:rPr>
            <w:rStyle w:val="17"/>
          </w:rPr>
        </w:pPr>
        <w:r>
          <w:rPr>
            <w:rStyle w:val="17"/>
          </w:rPr>
          <w:fldChar w:fldCharType="begin"/>
        </w:r>
        <w:r>
          <w:rPr>
            <w:rStyle w:val="17"/>
          </w:rPr>
          <w:instrText xml:space="preserve"> PAGE </w:instrText>
        </w:r>
        <w:r>
          <w:rPr>
            <w:rStyle w:val="17"/>
          </w:rPr>
          <w:fldChar w:fldCharType="end"/>
        </w:r>
      </w:p>
    </w:sdtContent>
  </w:sdt>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7456067"/>
      <w:docPartObj>
        <w:docPartGallery w:val="autotext"/>
      </w:docPartObj>
    </w:sdtPr>
    <w:sdtContent>
      <w:p>
        <w:pPr>
          <w:pStyle w:val="14"/>
          <w:jc w:val="center"/>
        </w:pPr>
        <w:r>
          <w:fldChar w:fldCharType="begin"/>
        </w:r>
        <w:r>
          <w:instrText xml:space="preserve"> PAGE   \* MERGEFORMAT </w:instrText>
        </w:r>
        <w:r>
          <w:fldChar w:fldCharType="separate"/>
        </w:r>
        <w:r>
          <w:t>2</w:t>
        </w:r>
        <w:r>
          <w:fldChar w:fldCharType="end"/>
        </w:r>
      </w:p>
    </w:sdtContent>
  </w:sdt>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65A0D"/>
    <w:multiLevelType w:val="multilevel"/>
    <w:tmpl w:val="01B65A0D"/>
    <w:lvl w:ilvl="0" w:tentative="0">
      <w:start w:val="1"/>
      <w:numFmt w:val="decimal"/>
      <w:lvlText w:val="%1."/>
      <w:lvlJc w:val="left"/>
      <w:pPr>
        <w:ind w:left="1491" w:hanging="360"/>
      </w:pPr>
    </w:lvl>
    <w:lvl w:ilvl="1" w:tentative="0">
      <w:start w:val="1"/>
      <w:numFmt w:val="lowerLetter"/>
      <w:lvlText w:val="%2."/>
      <w:lvlJc w:val="left"/>
      <w:pPr>
        <w:ind w:left="2211" w:hanging="360"/>
      </w:pPr>
    </w:lvl>
    <w:lvl w:ilvl="2" w:tentative="0">
      <w:start w:val="1"/>
      <w:numFmt w:val="lowerRoman"/>
      <w:lvlText w:val="%3."/>
      <w:lvlJc w:val="right"/>
      <w:pPr>
        <w:ind w:left="2931" w:hanging="180"/>
      </w:pPr>
    </w:lvl>
    <w:lvl w:ilvl="3" w:tentative="0">
      <w:start w:val="1"/>
      <w:numFmt w:val="decimal"/>
      <w:lvlText w:val="%4."/>
      <w:lvlJc w:val="left"/>
      <w:pPr>
        <w:ind w:left="3651" w:hanging="360"/>
      </w:pPr>
    </w:lvl>
    <w:lvl w:ilvl="4" w:tentative="0">
      <w:start w:val="1"/>
      <w:numFmt w:val="lowerLetter"/>
      <w:lvlText w:val="%5."/>
      <w:lvlJc w:val="left"/>
      <w:pPr>
        <w:ind w:left="4371" w:hanging="360"/>
      </w:pPr>
    </w:lvl>
    <w:lvl w:ilvl="5" w:tentative="0">
      <w:start w:val="1"/>
      <w:numFmt w:val="lowerRoman"/>
      <w:lvlText w:val="%6."/>
      <w:lvlJc w:val="right"/>
      <w:pPr>
        <w:ind w:left="5091" w:hanging="180"/>
      </w:pPr>
    </w:lvl>
    <w:lvl w:ilvl="6" w:tentative="0">
      <w:start w:val="1"/>
      <w:numFmt w:val="decimal"/>
      <w:lvlText w:val="%7."/>
      <w:lvlJc w:val="left"/>
      <w:pPr>
        <w:ind w:left="5811" w:hanging="360"/>
      </w:pPr>
    </w:lvl>
    <w:lvl w:ilvl="7" w:tentative="0">
      <w:start w:val="1"/>
      <w:numFmt w:val="lowerLetter"/>
      <w:lvlText w:val="%8."/>
      <w:lvlJc w:val="left"/>
      <w:pPr>
        <w:ind w:left="6531" w:hanging="360"/>
      </w:pPr>
    </w:lvl>
    <w:lvl w:ilvl="8" w:tentative="0">
      <w:start w:val="1"/>
      <w:numFmt w:val="lowerRoman"/>
      <w:lvlText w:val="%9."/>
      <w:lvlJc w:val="right"/>
      <w:pPr>
        <w:ind w:left="7251" w:hanging="180"/>
      </w:pPr>
    </w:lvl>
  </w:abstractNum>
  <w:abstractNum w:abstractNumId="1">
    <w:nsid w:val="78E07A5E"/>
    <w:multiLevelType w:val="multilevel"/>
    <w:tmpl w:val="78E07A5E"/>
    <w:lvl w:ilvl="0" w:tentative="0">
      <w:start w:val="1"/>
      <w:numFmt w:val="decimal"/>
      <w:lvlText w:val="%1."/>
      <w:lvlJc w:val="left"/>
      <w:pPr>
        <w:ind w:left="1286" w:hanging="360"/>
      </w:pPr>
    </w:lvl>
    <w:lvl w:ilvl="1" w:tentative="0">
      <w:start w:val="1"/>
      <w:numFmt w:val="lowerLetter"/>
      <w:lvlText w:val="%2."/>
      <w:lvlJc w:val="left"/>
      <w:pPr>
        <w:ind w:left="2006" w:hanging="360"/>
      </w:pPr>
    </w:lvl>
    <w:lvl w:ilvl="2" w:tentative="0">
      <w:start w:val="1"/>
      <w:numFmt w:val="lowerRoman"/>
      <w:lvlText w:val="%3."/>
      <w:lvlJc w:val="right"/>
      <w:pPr>
        <w:ind w:left="2726" w:hanging="180"/>
      </w:pPr>
    </w:lvl>
    <w:lvl w:ilvl="3" w:tentative="0">
      <w:start w:val="1"/>
      <w:numFmt w:val="decimal"/>
      <w:lvlText w:val="%4."/>
      <w:lvlJc w:val="left"/>
      <w:pPr>
        <w:ind w:left="3446" w:hanging="360"/>
      </w:pPr>
    </w:lvl>
    <w:lvl w:ilvl="4" w:tentative="0">
      <w:start w:val="1"/>
      <w:numFmt w:val="lowerLetter"/>
      <w:lvlText w:val="%5."/>
      <w:lvlJc w:val="left"/>
      <w:pPr>
        <w:ind w:left="4166" w:hanging="360"/>
      </w:pPr>
    </w:lvl>
    <w:lvl w:ilvl="5" w:tentative="0">
      <w:start w:val="1"/>
      <w:numFmt w:val="lowerRoman"/>
      <w:lvlText w:val="%6."/>
      <w:lvlJc w:val="right"/>
      <w:pPr>
        <w:ind w:left="4886" w:hanging="180"/>
      </w:pPr>
    </w:lvl>
    <w:lvl w:ilvl="6" w:tentative="0">
      <w:start w:val="1"/>
      <w:numFmt w:val="decimal"/>
      <w:lvlText w:val="%7."/>
      <w:lvlJc w:val="left"/>
      <w:pPr>
        <w:ind w:left="5606" w:hanging="360"/>
      </w:pPr>
    </w:lvl>
    <w:lvl w:ilvl="7" w:tentative="0">
      <w:start w:val="1"/>
      <w:numFmt w:val="lowerLetter"/>
      <w:lvlText w:val="%8."/>
      <w:lvlJc w:val="left"/>
      <w:pPr>
        <w:ind w:left="6326" w:hanging="360"/>
      </w:pPr>
    </w:lvl>
    <w:lvl w:ilvl="8" w:tentative="0">
      <w:start w:val="1"/>
      <w:numFmt w:val="lowerRoman"/>
      <w:lvlText w:val="%9."/>
      <w:lvlJc w:val="right"/>
      <w:pPr>
        <w:ind w:left="70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BC"/>
    <w:rsid w:val="000004BA"/>
    <w:rsid w:val="00001704"/>
    <w:rsid w:val="00004C5C"/>
    <w:rsid w:val="000149C2"/>
    <w:rsid w:val="00021707"/>
    <w:rsid w:val="00027721"/>
    <w:rsid w:val="00037ED5"/>
    <w:rsid w:val="00042F82"/>
    <w:rsid w:val="000432B6"/>
    <w:rsid w:val="0004487D"/>
    <w:rsid w:val="000462E1"/>
    <w:rsid w:val="000612C4"/>
    <w:rsid w:val="00061B14"/>
    <w:rsid w:val="00063F98"/>
    <w:rsid w:val="00065DE1"/>
    <w:rsid w:val="00081899"/>
    <w:rsid w:val="0008771A"/>
    <w:rsid w:val="000A6B9B"/>
    <w:rsid w:val="000A760C"/>
    <w:rsid w:val="000C2382"/>
    <w:rsid w:val="000C3154"/>
    <w:rsid w:val="000D158A"/>
    <w:rsid w:val="000D2262"/>
    <w:rsid w:val="000D3FAC"/>
    <w:rsid w:val="000E68D5"/>
    <w:rsid w:val="000F0065"/>
    <w:rsid w:val="000F0D79"/>
    <w:rsid w:val="000F3429"/>
    <w:rsid w:val="00110383"/>
    <w:rsid w:val="00117362"/>
    <w:rsid w:val="001230BE"/>
    <w:rsid w:val="00123E24"/>
    <w:rsid w:val="00134FC9"/>
    <w:rsid w:val="00135DD0"/>
    <w:rsid w:val="00147CE2"/>
    <w:rsid w:val="00147E3C"/>
    <w:rsid w:val="00150389"/>
    <w:rsid w:val="00153958"/>
    <w:rsid w:val="0017371F"/>
    <w:rsid w:val="00174040"/>
    <w:rsid w:val="00180298"/>
    <w:rsid w:val="001807CE"/>
    <w:rsid w:val="00181D20"/>
    <w:rsid w:val="00182E93"/>
    <w:rsid w:val="00184065"/>
    <w:rsid w:val="00192FD3"/>
    <w:rsid w:val="001937A8"/>
    <w:rsid w:val="00195A23"/>
    <w:rsid w:val="00195BE3"/>
    <w:rsid w:val="001A27CE"/>
    <w:rsid w:val="001A6F3A"/>
    <w:rsid w:val="001A7D84"/>
    <w:rsid w:val="001B3D02"/>
    <w:rsid w:val="001B7FA2"/>
    <w:rsid w:val="001C4E64"/>
    <w:rsid w:val="001C5108"/>
    <w:rsid w:val="001F53FE"/>
    <w:rsid w:val="00204A22"/>
    <w:rsid w:val="00206AA0"/>
    <w:rsid w:val="002079EA"/>
    <w:rsid w:val="002169B4"/>
    <w:rsid w:val="0022274A"/>
    <w:rsid w:val="002240D8"/>
    <w:rsid w:val="00224B9E"/>
    <w:rsid w:val="00226716"/>
    <w:rsid w:val="00226895"/>
    <w:rsid w:val="00226BE3"/>
    <w:rsid w:val="00271494"/>
    <w:rsid w:val="00272F01"/>
    <w:rsid w:val="0028379B"/>
    <w:rsid w:val="00284602"/>
    <w:rsid w:val="00286FBF"/>
    <w:rsid w:val="00287B92"/>
    <w:rsid w:val="00292A1C"/>
    <w:rsid w:val="00294655"/>
    <w:rsid w:val="00295BAB"/>
    <w:rsid w:val="002A3992"/>
    <w:rsid w:val="002A5FD7"/>
    <w:rsid w:val="002B0D38"/>
    <w:rsid w:val="002B4934"/>
    <w:rsid w:val="002C2E87"/>
    <w:rsid w:val="002C49E3"/>
    <w:rsid w:val="002C5936"/>
    <w:rsid w:val="002C6287"/>
    <w:rsid w:val="002E0E4C"/>
    <w:rsid w:val="002E478F"/>
    <w:rsid w:val="002E5E8C"/>
    <w:rsid w:val="002E6054"/>
    <w:rsid w:val="002E7923"/>
    <w:rsid w:val="002F0941"/>
    <w:rsid w:val="002F0A63"/>
    <w:rsid w:val="00302664"/>
    <w:rsid w:val="003026CF"/>
    <w:rsid w:val="003101E3"/>
    <w:rsid w:val="00310FD0"/>
    <w:rsid w:val="00317414"/>
    <w:rsid w:val="0032613B"/>
    <w:rsid w:val="003309A3"/>
    <w:rsid w:val="00355874"/>
    <w:rsid w:val="00360C17"/>
    <w:rsid w:val="003741A0"/>
    <w:rsid w:val="00385F7E"/>
    <w:rsid w:val="003915C9"/>
    <w:rsid w:val="00396878"/>
    <w:rsid w:val="003B736F"/>
    <w:rsid w:val="003D0D7B"/>
    <w:rsid w:val="003D695B"/>
    <w:rsid w:val="003E204B"/>
    <w:rsid w:val="003E667E"/>
    <w:rsid w:val="003F18D1"/>
    <w:rsid w:val="003F4CDE"/>
    <w:rsid w:val="003F7368"/>
    <w:rsid w:val="00410F31"/>
    <w:rsid w:val="004160E0"/>
    <w:rsid w:val="004164FF"/>
    <w:rsid w:val="00425375"/>
    <w:rsid w:val="0042547C"/>
    <w:rsid w:val="00426289"/>
    <w:rsid w:val="0042798A"/>
    <w:rsid w:val="00436417"/>
    <w:rsid w:val="00441374"/>
    <w:rsid w:val="0044144D"/>
    <w:rsid w:val="00446122"/>
    <w:rsid w:val="004520C2"/>
    <w:rsid w:val="00463C20"/>
    <w:rsid w:val="00467F0B"/>
    <w:rsid w:val="00471437"/>
    <w:rsid w:val="00477BB6"/>
    <w:rsid w:val="00486837"/>
    <w:rsid w:val="0049543A"/>
    <w:rsid w:val="00496ADA"/>
    <w:rsid w:val="004A5AFD"/>
    <w:rsid w:val="004B74B7"/>
    <w:rsid w:val="004C7A71"/>
    <w:rsid w:val="004D3C7E"/>
    <w:rsid w:val="004E1871"/>
    <w:rsid w:val="004E1CDF"/>
    <w:rsid w:val="004E1F55"/>
    <w:rsid w:val="004E67AD"/>
    <w:rsid w:val="004F05DA"/>
    <w:rsid w:val="004F5B5F"/>
    <w:rsid w:val="004F7815"/>
    <w:rsid w:val="00502E2A"/>
    <w:rsid w:val="00511B5D"/>
    <w:rsid w:val="00520F31"/>
    <w:rsid w:val="005264A9"/>
    <w:rsid w:val="00541535"/>
    <w:rsid w:val="00556199"/>
    <w:rsid w:val="00563B46"/>
    <w:rsid w:val="00566D7C"/>
    <w:rsid w:val="00567B1F"/>
    <w:rsid w:val="00572118"/>
    <w:rsid w:val="00580016"/>
    <w:rsid w:val="00583ED1"/>
    <w:rsid w:val="0058483D"/>
    <w:rsid w:val="005905FE"/>
    <w:rsid w:val="005A12F7"/>
    <w:rsid w:val="005A625B"/>
    <w:rsid w:val="005A7430"/>
    <w:rsid w:val="005B18C5"/>
    <w:rsid w:val="005B3166"/>
    <w:rsid w:val="005C35BF"/>
    <w:rsid w:val="005D2306"/>
    <w:rsid w:val="005D28A8"/>
    <w:rsid w:val="005F0058"/>
    <w:rsid w:val="005F0D24"/>
    <w:rsid w:val="005F75CB"/>
    <w:rsid w:val="00616257"/>
    <w:rsid w:val="00623962"/>
    <w:rsid w:val="00630F12"/>
    <w:rsid w:val="00631BCE"/>
    <w:rsid w:val="00636B34"/>
    <w:rsid w:val="00640CC8"/>
    <w:rsid w:val="006423F2"/>
    <w:rsid w:val="00642D50"/>
    <w:rsid w:val="00652764"/>
    <w:rsid w:val="0066196C"/>
    <w:rsid w:val="00664E81"/>
    <w:rsid w:val="00681564"/>
    <w:rsid w:val="00683983"/>
    <w:rsid w:val="0068408F"/>
    <w:rsid w:val="00693442"/>
    <w:rsid w:val="006A10EF"/>
    <w:rsid w:val="006B271A"/>
    <w:rsid w:val="006B48DA"/>
    <w:rsid w:val="006B7963"/>
    <w:rsid w:val="006C0039"/>
    <w:rsid w:val="006C3911"/>
    <w:rsid w:val="006D3E8D"/>
    <w:rsid w:val="006E4776"/>
    <w:rsid w:val="006E5051"/>
    <w:rsid w:val="006F0F3E"/>
    <w:rsid w:val="006F0FE9"/>
    <w:rsid w:val="006F4FA5"/>
    <w:rsid w:val="00701BE3"/>
    <w:rsid w:val="007027B6"/>
    <w:rsid w:val="00706E18"/>
    <w:rsid w:val="0071186F"/>
    <w:rsid w:val="00712C9E"/>
    <w:rsid w:val="00717119"/>
    <w:rsid w:val="00725244"/>
    <w:rsid w:val="00730C2D"/>
    <w:rsid w:val="0073230F"/>
    <w:rsid w:val="00732EE0"/>
    <w:rsid w:val="00737DCB"/>
    <w:rsid w:val="00744A8D"/>
    <w:rsid w:val="00745446"/>
    <w:rsid w:val="00745B5D"/>
    <w:rsid w:val="00750531"/>
    <w:rsid w:val="007627EA"/>
    <w:rsid w:val="00762CA9"/>
    <w:rsid w:val="007663A8"/>
    <w:rsid w:val="00767914"/>
    <w:rsid w:val="00776073"/>
    <w:rsid w:val="00796AB0"/>
    <w:rsid w:val="00796DFD"/>
    <w:rsid w:val="007A4498"/>
    <w:rsid w:val="007B4A83"/>
    <w:rsid w:val="007D1448"/>
    <w:rsid w:val="007D7A2B"/>
    <w:rsid w:val="007F225F"/>
    <w:rsid w:val="007F360D"/>
    <w:rsid w:val="00800D03"/>
    <w:rsid w:val="0080133D"/>
    <w:rsid w:val="0081260A"/>
    <w:rsid w:val="0082320A"/>
    <w:rsid w:val="00834FAD"/>
    <w:rsid w:val="00835DE2"/>
    <w:rsid w:val="00837144"/>
    <w:rsid w:val="008536A8"/>
    <w:rsid w:val="00856680"/>
    <w:rsid w:val="00856E32"/>
    <w:rsid w:val="0087053E"/>
    <w:rsid w:val="008722F6"/>
    <w:rsid w:val="00873CA1"/>
    <w:rsid w:val="00874134"/>
    <w:rsid w:val="00880DEB"/>
    <w:rsid w:val="00881EAD"/>
    <w:rsid w:val="00884C56"/>
    <w:rsid w:val="008870E3"/>
    <w:rsid w:val="0089567A"/>
    <w:rsid w:val="00896504"/>
    <w:rsid w:val="0089741C"/>
    <w:rsid w:val="008A0345"/>
    <w:rsid w:val="008A44CB"/>
    <w:rsid w:val="008B3A83"/>
    <w:rsid w:val="008B44BC"/>
    <w:rsid w:val="008C0493"/>
    <w:rsid w:val="008C0FCE"/>
    <w:rsid w:val="008C4769"/>
    <w:rsid w:val="008C6DB1"/>
    <w:rsid w:val="008D0B46"/>
    <w:rsid w:val="008D72C3"/>
    <w:rsid w:val="008D7E40"/>
    <w:rsid w:val="008E6C15"/>
    <w:rsid w:val="008F4E3B"/>
    <w:rsid w:val="00901DD9"/>
    <w:rsid w:val="0090587F"/>
    <w:rsid w:val="00911B0E"/>
    <w:rsid w:val="00913CDB"/>
    <w:rsid w:val="0091423F"/>
    <w:rsid w:val="00914FA0"/>
    <w:rsid w:val="00915C36"/>
    <w:rsid w:val="00927DC5"/>
    <w:rsid w:val="00956563"/>
    <w:rsid w:val="009567E3"/>
    <w:rsid w:val="00957851"/>
    <w:rsid w:val="00964D5C"/>
    <w:rsid w:val="00965291"/>
    <w:rsid w:val="00973D13"/>
    <w:rsid w:val="00984C00"/>
    <w:rsid w:val="00992C66"/>
    <w:rsid w:val="009A03B0"/>
    <w:rsid w:val="009A51FE"/>
    <w:rsid w:val="009C0C70"/>
    <w:rsid w:val="009D07DA"/>
    <w:rsid w:val="009D4652"/>
    <w:rsid w:val="009E06A2"/>
    <w:rsid w:val="009E1DF7"/>
    <w:rsid w:val="009F3E25"/>
    <w:rsid w:val="009F71F2"/>
    <w:rsid w:val="00A014ED"/>
    <w:rsid w:val="00A02AEE"/>
    <w:rsid w:val="00A02C86"/>
    <w:rsid w:val="00A039A4"/>
    <w:rsid w:val="00A06A71"/>
    <w:rsid w:val="00A07293"/>
    <w:rsid w:val="00A10A6D"/>
    <w:rsid w:val="00A2260A"/>
    <w:rsid w:val="00A40023"/>
    <w:rsid w:val="00A479D9"/>
    <w:rsid w:val="00A53F9F"/>
    <w:rsid w:val="00A573D3"/>
    <w:rsid w:val="00A70AC3"/>
    <w:rsid w:val="00A720E9"/>
    <w:rsid w:val="00A72A04"/>
    <w:rsid w:val="00A771C0"/>
    <w:rsid w:val="00A8460E"/>
    <w:rsid w:val="00A945C7"/>
    <w:rsid w:val="00A95520"/>
    <w:rsid w:val="00AA6C22"/>
    <w:rsid w:val="00AB54EE"/>
    <w:rsid w:val="00AC08A2"/>
    <w:rsid w:val="00AE0B67"/>
    <w:rsid w:val="00AE3ADB"/>
    <w:rsid w:val="00AF4099"/>
    <w:rsid w:val="00AF45B5"/>
    <w:rsid w:val="00AF5C6C"/>
    <w:rsid w:val="00B04B94"/>
    <w:rsid w:val="00B07F69"/>
    <w:rsid w:val="00B1360E"/>
    <w:rsid w:val="00B16604"/>
    <w:rsid w:val="00B241D1"/>
    <w:rsid w:val="00B2678D"/>
    <w:rsid w:val="00B35C04"/>
    <w:rsid w:val="00B378C1"/>
    <w:rsid w:val="00B429DE"/>
    <w:rsid w:val="00B4409A"/>
    <w:rsid w:val="00B473F5"/>
    <w:rsid w:val="00B50C96"/>
    <w:rsid w:val="00B57A92"/>
    <w:rsid w:val="00B6317E"/>
    <w:rsid w:val="00B64EC5"/>
    <w:rsid w:val="00B70C80"/>
    <w:rsid w:val="00B739EA"/>
    <w:rsid w:val="00B7425E"/>
    <w:rsid w:val="00B76690"/>
    <w:rsid w:val="00B767BA"/>
    <w:rsid w:val="00B83E2A"/>
    <w:rsid w:val="00B858B6"/>
    <w:rsid w:val="00B9008E"/>
    <w:rsid w:val="00B91445"/>
    <w:rsid w:val="00B94447"/>
    <w:rsid w:val="00BA3E6B"/>
    <w:rsid w:val="00BB3982"/>
    <w:rsid w:val="00BB7A03"/>
    <w:rsid w:val="00BC1F70"/>
    <w:rsid w:val="00BC460D"/>
    <w:rsid w:val="00BC6110"/>
    <w:rsid w:val="00BD1481"/>
    <w:rsid w:val="00BD398F"/>
    <w:rsid w:val="00BE0EA4"/>
    <w:rsid w:val="00BE61EA"/>
    <w:rsid w:val="00BE6AE7"/>
    <w:rsid w:val="00C11A44"/>
    <w:rsid w:val="00C13A89"/>
    <w:rsid w:val="00C1526A"/>
    <w:rsid w:val="00C16797"/>
    <w:rsid w:val="00C23002"/>
    <w:rsid w:val="00C23CF5"/>
    <w:rsid w:val="00C46634"/>
    <w:rsid w:val="00C57D81"/>
    <w:rsid w:val="00C61ED1"/>
    <w:rsid w:val="00C774EF"/>
    <w:rsid w:val="00C77A9C"/>
    <w:rsid w:val="00C86D26"/>
    <w:rsid w:val="00CA7108"/>
    <w:rsid w:val="00CA7521"/>
    <w:rsid w:val="00CB1B3E"/>
    <w:rsid w:val="00CB6B4D"/>
    <w:rsid w:val="00CD0A23"/>
    <w:rsid w:val="00CD3413"/>
    <w:rsid w:val="00CE0DFC"/>
    <w:rsid w:val="00CE196C"/>
    <w:rsid w:val="00CE3675"/>
    <w:rsid w:val="00CE3E3B"/>
    <w:rsid w:val="00CE58C9"/>
    <w:rsid w:val="00CE70A5"/>
    <w:rsid w:val="00CF1DAD"/>
    <w:rsid w:val="00CF5D1F"/>
    <w:rsid w:val="00D024FE"/>
    <w:rsid w:val="00D05C68"/>
    <w:rsid w:val="00D11099"/>
    <w:rsid w:val="00D14619"/>
    <w:rsid w:val="00D16E52"/>
    <w:rsid w:val="00D204ED"/>
    <w:rsid w:val="00D22789"/>
    <w:rsid w:val="00D3153D"/>
    <w:rsid w:val="00D407B1"/>
    <w:rsid w:val="00D42AD8"/>
    <w:rsid w:val="00D431EE"/>
    <w:rsid w:val="00D505C7"/>
    <w:rsid w:val="00D64879"/>
    <w:rsid w:val="00D73788"/>
    <w:rsid w:val="00D759B5"/>
    <w:rsid w:val="00D861F5"/>
    <w:rsid w:val="00D93CD1"/>
    <w:rsid w:val="00D946E7"/>
    <w:rsid w:val="00D94DD6"/>
    <w:rsid w:val="00D94E04"/>
    <w:rsid w:val="00D9558A"/>
    <w:rsid w:val="00DA1257"/>
    <w:rsid w:val="00DA25FE"/>
    <w:rsid w:val="00DA4A92"/>
    <w:rsid w:val="00DA601E"/>
    <w:rsid w:val="00DF4312"/>
    <w:rsid w:val="00E01C93"/>
    <w:rsid w:val="00E03241"/>
    <w:rsid w:val="00E10382"/>
    <w:rsid w:val="00E15EBA"/>
    <w:rsid w:val="00E23F45"/>
    <w:rsid w:val="00E51578"/>
    <w:rsid w:val="00E51C50"/>
    <w:rsid w:val="00E52223"/>
    <w:rsid w:val="00E54E84"/>
    <w:rsid w:val="00E55A7A"/>
    <w:rsid w:val="00E6145F"/>
    <w:rsid w:val="00E701BC"/>
    <w:rsid w:val="00E71966"/>
    <w:rsid w:val="00E72B42"/>
    <w:rsid w:val="00E75ECD"/>
    <w:rsid w:val="00E81B28"/>
    <w:rsid w:val="00E82269"/>
    <w:rsid w:val="00E901C8"/>
    <w:rsid w:val="00E94433"/>
    <w:rsid w:val="00E950FB"/>
    <w:rsid w:val="00EA115A"/>
    <w:rsid w:val="00EA278F"/>
    <w:rsid w:val="00EB15D7"/>
    <w:rsid w:val="00EB42DE"/>
    <w:rsid w:val="00EB45B7"/>
    <w:rsid w:val="00EC0EAA"/>
    <w:rsid w:val="00EC52AD"/>
    <w:rsid w:val="00ED021B"/>
    <w:rsid w:val="00ED2EF1"/>
    <w:rsid w:val="00ED4A94"/>
    <w:rsid w:val="00EE19F9"/>
    <w:rsid w:val="00EE2B66"/>
    <w:rsid w:val="00EE32DB"/>
    <w:rsid w:val="00EE6BAF"/>
    <w:rsid w:val="00EF2ECA"/>
    <w:rsid w:val="00F00A7E"/>
    <w:rsid w:val="00F02BF6"/>
    <w:rsid w:val="00F0304C"/>
    <w:rsid w:val="00F03286"/>
    <w:rsid w:val="00F070E2"/>
    <w:rsid w:val="00F120B1"/>
    <w:rsid w:val="00F23F95"/>
    <w:rsid w:val="00F50F3E"/>
    <w:rsid w:val="00F56202"/>
    <w:rsid w:val="00F573A9"/>
    <w:rsid w:val="00F66625"/>
    <w:rsid w:val="00F66D7B"/>
    <w:rsid w:val="00F72895"/>
    <w:rsid w:val="00F7485C"/>
    <w:rsid w:val="00F77F26"/>
    <w:rsid w:val="00F80036"/>
    <w:rsid w:val="00F845E1"/>
    <w:rsid w:val="00FB175A"/>
    <w:rsid w:val="00FB34C3"/>
    <w:rsid w:val="00FB523D"/>
    <w:rsid w:val="00FC353C"/>
    <w:rsid w:val="00FC4B07"/>
    <w:rsid w:val="00FC66B5"/>
    <w:rsid w:val="00FD323C"/>
    <w:rsid w:val="00FD363A"/>
    <w:rsid w:val="00FD39AE"/>
    <w:rsid w:val="00FE398C"/>
    <w:rsid w:val="00FE62F7"/>
    <w:rsid w:val="00FE637D"/>
    <w:rsid w:val="00FF11F5"/>
    <w:rsid w:val="00FF2E79"/>
    <w:rsid w:val="00FF6AE0"/>
    <w:rsid w:val="02766477"/>
    <w:rsid w:val="2B2D4AE3"/>
    <w:rsid w:val="2C917C2E"/>
    <w:rsid w:val="3862667F"/>
    <w:rsid w:val="41AB39ED"/>
    <w:rsid w:val="4E581E19"/>
    <w:rsid w:val="66EC2776"/>
    <w:rsid w:val="75D23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1"/>
    <w:qFormat/>
    <w:uiPriority w:val="9"/>
    <w:pPr>
      <w:keepNext/>
      <w:jc w:val="both"/>
      <w:outlineLvl w:val="0"/>
    </w:pPr>
    <w:rPr>
      <w:b/>
      <w:sz w:val="26"/>
      <w:szCs w:val="26"/>
      <w:lang w:val="da-DK"/>
    </w:rPr>
  </w:style>
  <w:style w:type="paragraph" w:styleId="3">
    <w:name w:val="heading 2"/>
    <w:basedOn w:val="1"/>
    <w:next w:val="1"/>
    <w:link w:val="22"/>
    <w:semiHidden/>
    <w:unhideWhenUsed/>
    <w:qFormat/>
    <w:uiPriority w:val="9"/>
    <w:pPr>
      <w:keepNext/>
      <w:keepLines/>
      <w:spacing w:before="40"/>
      <w:outlineLvl w:val="1"/>
    </w:pPr>
    <w:rPr>
      <w:rFonts w:asciiTheme="majorHAnsi" w:hAnsiTheme="majorHAnsi" w:eastAsiaTheme="majorEastAsia" w:cstheme="majorBidi"/>
      <w:color w:val="2F5597" w:themeColor="accent1" w:themeShade="BF"/>
      <w:sz w:val="26"/>
      <w:szCs w:val="26"/>
    </w:rPr>
  </w:style>
  <w:style w:type="paragraph" w:styleId="4">
    <w:name w:val="heading 4"/>
    <w:basedOn w:val="1"/>
    <w:next w:val="1"/>
    <w:link w:val="28"/>
    <w:semiHidden/>
    <w:unhideWhenUsed/>
    <w:qFormat/>
    <w:uiPriority w:val="9"/>
    <w:pPr>
      <w:keepNext/>
      <w:keepLines/>
      <w:spacing w:before="200"/>
      <w:outlineLvl w:val="3"/>
    </w:pPr>
    <w:rPr>
      <w:rFonts w:asciiTheme="majorHAnsi" w:hAnsiTheme="majorHAnsi" w:eastAsiaTheme="majorEastAsia" w:cstheme="majorBidi"/>
      <w:b/>
      <w:bCs/>
      <w:i/>
      <w:iCs/>
      <w:color w:val="4472C4" w:themeColor="accent1"/>
      <w14:textFill>
        <w14:solidFill>
          <w14:schemeClr w14:val="accent1"/>
        </w14:solidFill>
      </w14:textFill>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4"/>
    <w:semiHidden/>
    <w:unhideWhenUsed/>
    <w:uiPriority w:val="99"/>
    <w:rPr>
      <w:sz w:val="18"/>
      <w:szCs w:val="18"/>
    </w:rPr>
  </w:style>
  <w:style w:type="paragraph" w:styleId="8">
    <w:name w:val="Body Text Indent"/>
    <w:basedOn w:val="1"/>
    <w:link w:val="29"/>
    <w:qFormat/>
    <w:uiPriority w:val="0"/>
    <w:pPr>
      <w:tabs>
        <w:tab w:val="left" w:leader="dot" w:pos="9357"/>
      </w:tabs>
      <w:spacing w:line="360" w:lineRule="auto"/>
      <w:ind w:firstLine="570"/>
    </w:pPr>
    <w:rPr>
      <w:sz w:val="28"/>
    </w:rPr>
  </w:style>
  <w:style w:type="character" w:styleId="9">
    <w:name w:val="endnote reference"/>
    <w:basedOn w:val="5"/>
    <w:semiHidden/>
    <w:unhideWhenUsed/>
    <w:qFormat/>
    <w:uiPriority w:val="99"/>
    <w:rPr>
      <w:vertAlign w:val="superscript"/>
    </w:rPr>
  </w:style>
  <w:style w:type="paragraph" w:styleId="10">
    <w:name w:val="endnote text"/>
    <w:basedOn w:val="1"/>
    <w:link w:val="27"/>
    <w:semiHidden/>
    <w:unhideWhenUsed/>
    <w:uiPriority w:val="99"/>
    <w:rPr>
      <w:sz w:val="20"/>
      <w:szCs w:val="20"/>
    </w:rPr>
  </w:style>
  <w:style w:type="paragraph" w:styleId="11">
    <w:name w:val="footer"/>
    <w:basedOn w:val="1"/>
    <w:link w:val="25"/>
    <w:unhideWhenUsed/>
    <w:uiPriority w:val="99"/>
    <w:pPr>
      <w:tabs>
        <w:tab w:val="center" w:pos="4680"/>
        <w:tab w:val="right" w:pos="9360"/>
      </w:tabs>
    </w:pPr>
    <w:rPr>
      <w:sz w:val="28"/>
    </w:rPr>
  </w:style>
  <w:style w:type="character" w:styleId="12">
    <w:name w:val="footnote reference"/>
    <w:qFormat/>
    <w:uiPriority w:val="0"/>
    <w:rPr>
      <w:vertAlign w:val="superscript"/>
    </w:rPr>
  </w:style>
  <w:style w:type="paragraph" w:styleId="13">
    <w:name w:val="footnote text"/>
    <w:basedOn w:val="1"/>
    <w:link w:val="19"/>
    <w:qFormat/>
    <w:uiPriority w:val="0"/>
    <w:rPr>
      <w:rFonts w:ascii="Arial" w:hAnsi="Arial"/>
      <w:sz w:val="20"/>
      <w:szCs w:val="20"/>
    </w:rPr>
  </w:style>
  <w:style w:type="paragraph" w:styleId="14">
    <w:name w:val="header"/>
    <w:basedOn w:val="1"/>
    <w:link w:val="26"/>
    <w:unhideWhenUsed/>
    <w:qFormat/>
    <w:uiPriority w:val="99"/>
    <w:pPr>
      <w:tabs>
        <w:tab w:val="center" w:pos="4680"/>
        <w:tab w:val="right" w:pos="9360"/>
      </w:tabs>
    </w:pPr>
  </w:style>
  <w:style w:type="character" w:styleId="15">
    <w:name w:val="Hyperlink"/>
    <w:qFormat/>
    <w:uiPriority w:val="99"/>
    <w:rPr>
      <w:color w:val="0000FF"/>
      <w:u w:val="single"/>
    </w:rPr>
  </w:style>
  <w:style w:type="paragraph" w:styleId="16">
    <w:name w:val="Normal (Web)"/>
    <w:basedOn w:val="1"/>
    <w:qFormat/>
    <w:uiPriority w:val="0"/>
    <w:pPr>
      <w:spacing w:before="100" w:beforeAutospacing="1" w:after="100" w:afterAutospacing="1"/>
    </w:pPr>
  </w:style>
  <w:style w:type="character" w:styleId="17">
    <w:name w:val="page number"/>
    <w:basedOn w:val="5"/>
    <w:semiHidden/>
    <w:unhideWhenUsed/>
    <w:uiPriority w:val="99"/>
  </w:style>
  <w:style w:type="table" w:styleId="18">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9">
    <w:name w:val="Footnote Text Char"/>
    <w:basedOn w:val="5"/>
    <w:link w:val="13"/>
    <w:uiPriority w:val="0"/>
    <w:rPr>
      <w:rFonts w:ascii="Arial" w:hAnsi="Arial" w:eastAsia="Times New Roman" w:cs="Times New Roman"/>
      <w:sz w:val="20"/>
      <w:szCs w:val="20"/>
      <w:lang w:val="en-US"/>
    </w:rPr>
  </w:style>
  <w:style w:type="paragraph" w:styleId="20">
    <w:name w:val="List Paragraph"/>
    <w:basedOn w:val="1"/>
    <w:qFormat/>
    <w:uiPriority w:val="34"/>
    <w:pPr>
      <w:ind w:left="720"/>
      <w:contextualSpacing/>
    </w:pPr>
    <w:rPr>
      <w:sz w:val="28"/>
    </w:rPr>
  </w:style>
  <w:style w:type="character" w:customStyle="1" w:styleId="21">
    <w:name w:val="Heading 1 Char"/>
    <w:basedOn w:val="5"/>
    <w:link w:val="2"/>
    <w:qFormat/>
    <w:uiPriority w:val="9"/>
    <w:rPr>
      <w:rFonts w:ascii="Times New Roman" w:hAnsi="Times New Roman" w:eastAsia="Times New Roman" w:cs="Times New Roman"/>
      <w:b/>
      <w:sz w:val="26"/>
      <w:szCs w:val="26"/>
      <w:lang w:val="da-DK"/>
    </w:rPr>
  </w:style>
  <w:style w:type="character" w:customStyle="1" w:styleId="22">
    <w:name w:val="Heading 2 Char"/>
    <w:basedOn w:val="5"/>
    <w:link w:val="3"/>
    <w:semiHidden/>
    <w:qFormat/>
    <w:uiPriority w:val="9"/>
    <w:rPr>
      <w:rFonts w:asciiTheme="majorHAnsi" w:hAnsiTheme="majorHAnsi" w:eastAsiaTheme="majorEastAsia" w:cstheme="majorBidi"/>
      <w:color w:val="2F5597" w:themeColor="accent1" w:themeShade="BF"/>
      <w:sz w:val="26"/>
      <w:szCs w:val="26"/>
      <w:lang w:val="en-US"/>
    </w:rPr>
  </w:style>
  <w:style w:type="paragraph" w:customStyle="1" w:styleId="23">
    <w:name w:val="Char"/>
    <w:basedOn w:val="1"/>
    <w:qFormat/>
    <w:uiPriority w:val="0"/>
    <w:pPr>
      <w:spacing w:after="160" w:line="240" w:lineRule="exact"/>
    </w:pPr>
    <w:rPr>
      <w:rFonts w:ascii="Verdana" w:hAnsi="Verdana" w:eastAsia="MS Mincho"/>
      <w:sz w:val="20"/>
      <w:szCs w:val="20"/>
      <w:lang w:val="en-GB"/>
    </w:rPr>
  </w:style>
  <w:style w:type="character" w:customStyle="1" w:styleId="24">
    <w:name w:val="Balloon Text Char"/>
    <w:basedOn w:val="5"/>
    <w:link w:val="7"/>
    <w:semiHidden/>
    <w:uiPriority w:val="99"/>
    <w:rPr>
      <w:rFonts w:ascii="Times New Roman" w:hAnsi="Times New Roman" w:eastAsia="Times New Roman" w:cs="Times New Roman"/>
      <w:sz w:val="18"/>
      <w:szCs w:val="18"/>
      <w:lang w:val="en-US"/>
    </w:rPr>
  </w:style>
  <w:style w:type="character" w:customStyle="1" w:styleId="25">
    <w:name w:val="Footer Char"/>
    <w:basedOn w:val="5"/>
    <w:link w:val="11"/>
    <w:uiPriority w:val="99"/>
    <w:rPr>
      <w:rFonts w:ascii="Times New Roman" w:hAnsi="Times New Roman" w:eastAsia="Times New Roman" w:cs="Times New Roman"/>
      <w:sz w:val="28"/>
      <w:lang w:val="en-US"/>
    </w:rPr>
  </w:style>
  <w:style w:type="character" w:customStyle="1" w:styleId="26">
    <w:name w:val="Header Char"/>
    <w:basedOn w:val="5"/>
    <w:link w:val="14"/>
    <w:uiPriority w:val="99"/>
    <w:rPr>
      <w:rFonts w:ascii="Times New Roman" w:hAnsi="Times New Roman" w:eastAsia="Times New Roman" w:cs="Times New Roman"/>
    </w:rPr>
  </w:style>
  <w:style w:type="character" w:customStyle="1" w:styleId="27">
    <w:name w:val="Endnote Text Char"/>
    <w:basedOn w:val="5"/>
    <w:link w:val="10"/>
    <w:semiHidden/>
    <w:uiPriority w:val="99"/>
    <w:rPr>
      <w:rFonts w:ascii="Times New Roman" w:hAnsi="Times New Roman" w:eastAsia="Times New Roman" w:cs="Times New Roman"/>
      <w:sz w:val="20"/>
      <w:szCs w:val="20"/>
    </w:rPr>
  </w:style>
  <w:style w:type="character" w:customStyle="1" w:styleId="28">
    <w:name w:val="Heading 4 Char"/>
    <w:basedOn w:val="5"/>
    <w:link w:val="4"/>
    <w:semiHidden/>
    <w:qFormat/>
    <w:uiPriority w:val="9"/>
    <w:rPr>
      <w:rFonts w:asciiTheme="majorHAnsi" w:hAnsiTheme="majorHAnsi" w:eastAsiaTheme="majorEastAsia" w:cstheme="majorBidi"/>
      <w:b/>
      <w:bCs/>
      <w:i/>
      <w:iCs/>
      <w:color w:val="4472C4" w:themeColor="accent1"/>
      <w14:textFill>
        <w14:solidFill>
          <w14:schemeClr w14:val="accent1"/>
        </w14:solidFill>
      </w14:textFill>
    </w:rPr>
  </w:style>
  <w:style w:type="character" w:customStyle="1" w:styleId="29">
    <w:name w:val="Body Text Indent Char"/>
    <w:basedOn w:val="5"/>
    <w:link w:val="8"/>
    <w:uiPriority w:val="0"/>
    <w:rPr>
      <w:rFonts w:ascii="Times New Roman" w:hAnsi="Times New Roman" w:eastAsia="Times New Roman" w:cs="Times New Roman"/>
      <w:sz w:val="28"/>
    </w:rPr>
  </w:style>
  <w:style w:type="paragraph" w:customStyle="1" w:styleId="30">
    <w:name w:val="Char Char Char Char"/>
    <w:basedOn w:val="1"/>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character" w:customStyle="1" w:styleId="31">
    <w:name w:val="fontstyle01"/>
    <w:qFormat/>
    <w:uiPriority w:val="0"/>
    <w:rPr>
      <w:rFonts w:hint="default" w:ascii="Times New Roman" w:hAnsi="Times New Roman" w:cs="Times New Roman"/>
      <w:i/>
      <w:iCs/>
      <w:color w:val="000000"/>
      <w:sz w:val="24"/>
      <w:szCs w:val="24"/>
    </w:rPr>
  </w:style>
  <w:style w:type="paragraph" w:customStyle="1" w:styleId="32">
    <w:name w:val="Char Char Char Char1"/>
    <w:basedOn w:val="1"/>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EB91B-49A1-4F06-A955-1ABBDD9E78D3}">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430</Words>
  <Characters>2455</Characters>
  <Lines>20</Lines>
  <Paragraphs>5</Paragraphs>
  <TotalTime>101</TotalTime>
  <ScaleCrop>false</ScaleCrop>
  <LinksUpToDate>false</LinksUpToDate>
  <CharactersWithSpaces>2880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2023-02-15T03:20:00Z</dcterms:created>
  <dc:creator>Nguyen Bich Ngoc B</dc:creator>
  <cp:lastModifiedBy>TVBK</cp:lastModifiedBy>
  <cp:lastPrinted>2023-02-16T02:38:00Z</cp:lastPrinted>
  <dcterms:modified xsi:type="dcterms:W3CDTF">2023-02-16T03:32:46Z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5971D03898C6493D9D609A63B629589C</vt:lpwstr>
  </property>
</Properties>
</file>